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D7" w:rsidRDefault="006C1DD7" w:rsidP="006C1DD7">
      <w:pPr>
        <w:ind w:right="-1" w:firstLine="567"/>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 4</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к Порядку и условиям отбора организаций,</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осуществляющих показ фильмов, которым оказывается поддержка </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Федеральным фондом социальной и экономической поддержки</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отечественной кинематографии в целях создания условий для показа</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национальных фильмов путем направления средств, источником</w:t>
      </w:r>
    </w:p>
    <w:p w:rsidR="006C1DD7" w:rsidRDefault="006C1DD7" w:rsidP="006C1DD7">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финансового обеспечения которых является субсидия из</w:t>
      </w:r>
    </w:p>
    <w:p w:rsidR="006C1DD7" w:rsidRDefault="006C1DD7" w:rsidP="006C1DD7">
      <w:pPr>
        <w:ind w:left="-567" w:right="-68" w:firstLine="567"/>
        <w:jc w:val="right"/>
        <w:rPr>
          <w:rFonts w:ascii="Times New Roman" w:hAnsi="Times New Roman" w:cs="Times New Roman"/>
          <w:color w:val="ED7D31" w:themeColor="accent2"/>
          <w:sz w:val="28"/>
          <w:szCs w:val="28"/>
        </w:rPr>
      </w:pPr>
      <w:r>
        <w:rPr>
          <w:rFonts w:ascii="Times New Roman" w:hAnsi="Times New Roman" w:cs="Times New Roman"/>
          <w:color w:val="auto"/>
          <w:sz w:val="28"/>
          <w:szCs w:val="28"/>
        </w:rPr>
        <w:t>федерального бюджета на поддержку кинематографии</w:t>
      </w:r>
    </w:p>
    <w:p w:rsidR="006C1DD7" w:rsidRDefault="006C1DD7" w:rsidP="006C1DD7">
      <w:pPr>
        <w:ind w:left="-567" w:right="-68" w:firstLine="567"/>
        <w:jc w:val="right"/>
        <w:rPr>
          <w:rFonts w:ascii="Times New Roman" w:hAnsi="Times New Roman" w:cs="Times New Roman"/>
          <w:color w:val="auto"/>
        </w:rPr>
      </w:pPr>
    </w:p>
    <w:p w:rsidR="006C1DD7" w:rsidRDefault="006C1DD7" w:rsidP="006C1DD7">
      <w:pPr>
        <w:ind w:right="-68" w:firstLine="567"/>
        <w:jc w:val="center"/>
        <w:rPr>
          <w:rFonts w:ascii="Times New Roman" w:hAnsi="Times New Roman" w:cs="Times New Roman"/>
          <w:b/>
          <w:color w:val="auto"/>
        </w:rPr>
      </w:pPr>
      <w:r>
        <w:rPr>
          <w:rFonts w:ascii="Times New Roman" w:hAnsi="Times New Roman" w:cs="Times New Roman"/>
          <w:b/>
          <w:color w:val="auto"/>
        </w:rPr>
        <w:t>Руководство по формированию комплекта заявочной документации</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1. Сопроводительное письмо к заявочной документации (п.5.1. настоящего Порядка) предоставляется на имя исполнительного директора Фонда к каждому конверту, содержащему комплект документов, на каждый кинозал в отдельности.</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На конверте, содержащем комплект документов, указывается наименование Заявителя.</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Сопроводительное письмо к заявочной документации не подлежит прошивке в комплект документов, не нумеруется в рамках общей сквозной нумерации. </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Сопроводительное письмо к заявочной документации предоставляется совместно и единовременно с комплектом заявочной документации, запечатанном в конверт.</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Рекомендовано предоставлять сопроводительные письма, распечатанные на официальном бланке юридического лица. </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В сопроводительном письме должно содержаться:</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 наименование юридического лица, подающего Заявку, </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наименование кинотеатра (при наличии), в котором расположен кинозал, на Переоборудование которого подается Заявка,</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точный адрес кинозала, на Переоборудование которого подается Заявка.</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2. Комплект заявочной документации включает в себя (п.5.2.3. настоящего Порядка):</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 опись документов с указанием номеров и количества страниц (пример: </w:t>
      </w:r>
      <w:r>
        <w:rPr>
          <w:rFonts w:ascii="Times New Roman" w:hAnsi="Times New Roman" w:cs="Times New Roman"/>
          <w:i/>
          <w:color w:val="auto"/>
        </w:rPr>
        <w:t>копия устава – стр.2 – 25</w:t>
      </w:r>
      <w:r>
        <w:rPr>
          <w:rFonts w:ascii="Times New Roman" w:hAnsi="Times New Roman" w:cs="Times New Roman"/>
          <w:color w:val="auto"/>
        </w:rPr>
        <w:t>),</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заявочный лист по форме, утвержденной приложением №2 к настоящему Порядку,</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комплект документов, утвержденный приложением №3 к настоящему Порядку.</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Комплект заявочной документации прошивается в один том. В случае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Комплект заявочной документации номеруется сквозной нумерацией (с первой по последнюю страницу, где опись документов - это «1»).</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На обратной стороне комплекта заявочной документации (стопки листов) должна находиться наклейка, препятствующая изыманию листов. Для этого она фиксируется на клей, и на ней ставится печать организации, частично заходящая на наклейку, частично на лист, на который она крепится.</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На наклейке 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В случае если отсутствует объективная возможность заверить комплект документов подписью руководителя юридического лица,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единовременно с комплектом заявочной </w:t>
      </w:r>
      <w:r>
        <w:rPr>
          <w:rFonts w:ascii="Times New Roman" w:hAnsi="Times New Roman" w:cs="Times New Roman"/>
          <w:color w:val="auto"/>
        </w:rPr>
        <w:lastRenderedPageBreak/>
        <w:t xml:space="preserve">документации. Доверенность не подлежит обязательному прошиванию в комплект заявочной документации.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Общие рекомендации по прошивке тома документации: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у любого документа все подписи и печати должны быть читаемыми,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должна быть возможность сделать копию любого листа на копировальной машине, не нарушив целостность прошивки,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прошивка должна быть прочной.</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t>3. В з</w:t>
      </w:r>
      <w:r>
        <w:rPr>
          <w:rFonts w:ascii="Times New Roman" w:hAnsi="Times New Roman" w:cs="Times New Roman"/>
          <w:color w:val="auto"/>
        </w:rPr>
        <w:t xml:space="preserve">аявочном листе (приложение №2 к настоящему Порядку) обязательному заполнению подлежат пронумерованные графы с №1 по №23 включительно.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 указывается цель получения средств, а именно «оснащение вновь созданного кинозала» или «переоборудование кинозала».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 этом под оснащением вновь созданного кинозала подразумевается, что помещение, в котором расположен кинозал, ранее не использовалось под аналогичные цели. В иных случаях указывается «переоборудование кинозала».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№2 Заявителю необходимо указать, на какие цели получатель запрашивает средства, а именно возмещение уже понесенных расходов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к моменту подачи Заявки или обеспечение будущих </w:t>
      </w:r>
      <w:r>
        <w:rPr>
          <w:rFonts w:ascii="Times New Roman CYR" w:eastAsia="Times New Roman" w:hAnsi="Times New Roman CYR"/>
        </w:rPr>
        <w:t xml:space="preserve">расходов на </w:t>
      </w:r>
      <w:r>
        <w:rPr>
          <w:rFonts w:ascii="Times New Roman" w:hAnsi="Times New Roman" w:cs="Times New Roman"/>
          <w:color w:val="auto"/>
        </w:rPr>
        <w:t>П</w:t>
      </w:r>
      <w:r>
        <w:rPr>
          <w:rFonts w:ascii="Times New Roman CYR" w:eastAsia="Times New Roman" w:hAnsi="Times New Roman CYR"/>
        </w:rPr>
        <w:t xml:space="preserve">ереоборудование. Нужную графу в заявочном листе необходимо </w:t>
      </w:r>
      <w:r>
        <w:rPr>
          <w:rFonts w:ascii="Times New Roman" w:eastAsiaTheme="minorHAnsi" w:hAnsi="Times New Roman" w:cs="Times New Roman"/>
          <w:color w:val="auto"/>
          <w:lang w:eastAsia="en-US"/>
        </w:rPr>
        <w:t xml:space="preserve">отметить любым знаком («галочка», «крестик»).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Отдельно стоит обратить внимание, что при «возмещении понесенных расходов на переоборудование» комплект подаваемых документов отличается от общего комплекта (п.15 приложения №3 к настоящему Порядку).</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№3 указывается полное наименование юридического лица без организационно-правовой формы (пример: </w:t>
      </w:r>
      <w:r>
        <w:rPr>
          <w:rFonts w:ascii="Times New Roman" w:eastAsiaTheme="minorHAnsi" w:hAnsi="Times New Roman" w:cs="Times New Roman"/>
          <w:i/>
          <w:color w:val="auto"/>
          <w:lang w:eastAsia="en-US"/>
        </w:rPr>
        <w:t>«Культурно-досуговый центр «Мир»</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№4 указывается организационно-правовая форма юридического лица без сокращений (аббревиатур) (пример: </w:t>
      </w:r>
      <w:r>
        <w:rPr>
          <w:rFonts w:ascii="Times New Roman" w:eastAsiaTheme="minorHAnsi" w:hAnsi="Times New Roman" w:cs="Times New Roman"/>
          <w:i/>
          <w:color w:val="auto"/>
          <w:lang w:eastAsia="en-US"/>
        </w:rPr>
        <w:t>муниципальное бюджетное учреждение культуры</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i/>
          <w:color w:val="auto"/>
          <w:lang w:eastAsia="en-US"/>
        </w:rPr>
      </w:pPr>
      <w:r>
        <w:rPr>
          <w:rFonts w:ascii="Times New Roman" w:eastAsiaTheme="minorHAnsi" w:hAnsi="Times New Roman" w:cs="Times New Roman"/>
          <w:color w:val="auto"/>
          <w:lang w:eastAsia="en-US"/>
        </w:rPr>
        <w:t xml:space="preserve">В графе №5 указывается должность и ФИО руководителя полностью (пример: </w:t>
      </w:r>
      <w:r>
        <w:rPr>
          <w:rFonts w:ascii="Times New Roman" w:eastAsiaTheme="minorHAnsi" w:hAnsi="Times New Roman" w:cs="Times New Roman"/>
          <w:i/>
          <w:color w:val="auto"/>
          <w:lang w:eastAsia="en-US"/>
        </w:rPr>
        <w:t>Иванов Иван Иванович, генеральный директор</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графе №6 при наличии указывается идентификационный номер (</w:t>
      </w:r>
      <w:r>
        <w:rPr>
          <w:rFonts w:ascii="Times New Roman" w:eastAsiaTheme="minorHAnsi" w:hAnsi="Times New Roman" w:cs="Times New Roman"/>
          <w:color w:val="auto"/>
          <w:lang w:val="en-US" w:eastAsia="en-US"/>
        </w:rPr>
        <w:t>ID</w:t>
      </w:r>
      <w:r>
        <w:rPr>
          <w:rFonts w:ascii="Times New Roman" w:eastAsiaTheme="minorHAnsi" w:hAnsi="Times New Roman" w:cs="Times New Roman"/>
          <w:color w:val="auto"/>
          <w:lang w:eastAsia="en-US"/>
        </w:rPr>
        <w:t xml:space="preserve">) Заявителя в ЕАИС. При отсутствии регистрации Заявителя в ЕАИС указывается «отсутствует» либо прочерк.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№7 указывается дата государственной регистрации юридического лица (пример: </w:t>
      </w:r>
      <w:r>
        <w:rPr>
          <w:rFonts w:ascii="Times New Roman" w:eastAsiaTheme="minorHAnsi" w:hAnsi="Times New Roman" w:cs="Times New Roman"/>
          <w:i/>
          <w:color w:val="auto"/>
          <w:lang w:eastAsia="en-US"/>
        </w:rPr>
        <w:t>01.01.1995</w:t>
      </w:r>
      <w:r>
        <w:rPr>
          <w:rFonts w:ascii="Times New Roman" w:eastAsiaTheme="minorHAnsi" w:hAnsi="Times New Roman" w:cs="Times New Roman"/>
          <w:color w:val="auto"/>
          <w:lang w:eastAsia="en-US"/>
        </w:rPr>
        <w:t xml:space="preserve">). Данная информация содержится в выписке и Единого государственного реестра юридических лиц.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№8 указывается полный адрес фактического размещения кинозала (Пример: </w:t>
      </w:r>
      <w:proofErr w:type="spellStart"/>
      <w:r>
        <w:rPr>
          <w:rFonts w:ascii="Times New Roman" w:eastAsiaTheme="minorHAnsi" w:hAnsi="Times New Roman" w:cs="Times New Roman"/>
          <w:i/>
          <w:color w:val="auto"/>
          <w:lang w:eastAsia="en-US"/>
        </w:rPr>
        <w:t>г.Москва</w:t>
      </w:r>
      <w:proofErr w:type="spellEnd"/>
      <w:r>
        <w:rPr>
          <w:rFonts w:ascii="Times New Roman" w:eastAsiaTheme="minorHAnsi" w:hAnsi="Times New Roman" w:cs="Times New Roman"/>
          <w:i/>
          <w:color w:val="auto"/>
          <w:lang w:eastAsia="en-US"/>
        </w:rPr>
        <w:t xml:space="preserve">, </w:t>
      </w:r>
      <w:proofErr w:type="spellStart"/>
      <w:r>
        <w:rPr>
          <w:rFonts w:ascii="Times New Roman" w:eastAsiaTheme="minorHAnsi" w:hAnsi="Times New Roman" w:cs="Times New Roman"/>
          <w:i/>
          <w:color w:val="auto"/>
          <w:lang w:eastAsia="en-US"/>
        </w:rPr>
        <w:t>Воротниковский</w:t>
      </w:r>
      <w:proofErr w:type="spellEnd"/>
      <w:r>
        <w:rPr>
          <w:rFonts w:ascii="Times New Roman" w:eastAsiaTheme="minorHAnsi" w:hAnsi="Times New Roman" w:cs="Times New Roman"/>
          <w:i/>
          <w:color w:val="auto"/>
          <w:lang w:eastAsia="en-US"/>
        </w:rPr>
        <w:t xml:space="preserve"> пер., д.12. стр.1, этаж 1, помещение №2</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№9 указывается тип размещения кинозала (пример: </w:t>
      </w:r>
      <w:r>
        <w:rPr>
          <w:rFonts w:ascii="Times New Roman" w:eastAsiaTheme="minorHAnsi" w:hAnsi="Times New Roman" w:cs="Times New Roman"/>
          <w:i/>
          <w:color w:val="auto"/>
          <w:lang w:eastAsia="en-US"/>
        </w:rPr>
        <w:t>торгово-развлекательный центр, 4 этаж</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№10 указывается количество залов в кинотеатре (пример: </w:t>
      </w:r>
      <w:r>
        <w:rPr>
          <w:rFonts w:ascii="Times New Roman" w:eastAsiaTheme="minorHAnsi" w:hAnsi="Times New Roman" w:cs="Times New Roman"/>
          <w:i/>
          <w:color w:val="auto"/>
          <w:lang w:eastAsia="en-US"/>
        </w:rPr>
        <w:t>2</w:t>
      </w:r>
      <w:r>
        <w:rPr>
          <w:rFonts w:ascii="Times New Roman" w:eastAsiaTheme="minorHAnsi" w:hAnsi="Times New Roman" w:cs="Times New Roman"/>
          <w:color w:val="auto"/>
          <w:lang w:eastAsia="en-US"/>
        </w:rPr>
        <w:t xml:space="preserve">).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Графа №11 заполняется в случае наличия двух или более залов в кинотеатре. В случае наличия одного зала ставится прочерк. Также допустимо указание наименования единственного зала при его наличии.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Под наименованием зала может пониматься как некое видовое обозначение, отличающее его от других залов (пример: </w:t>
      </w:r>
      <w:r>
        <w:rPr>
          <w:rFonts w:ascii="Times New Roman" w:eastAsiaTheme="minorHAnsi" w:hAnsi="Times New Roman" w:cs="Times New Roman"/>
          <w:i/>
          <w:color w:val="auto"/>
          <w:lang w:eastAsia="en-US"/>
        </w:rPr>
        <w:t>синий зал</w:t>
      </w:r>
      <w:r>
        <w:rPr>
          <w:rFonts w:ascii="Times New Roman" w:eastAsiaTheme="minorHAnsi" w:hAnsi="Times New Roman" w:cs="Times New Roman"/>
          <w:color w:val="auto"/>
          <w:lang w:eastAsia="en-US"/>
        </w:rPr>
        <w:t xml:space="preserve">), так и простая нумерация (пример: </w:t>
      </w:r>
      <w:r>
        <w:rPr>
          <w:rFonts w:ascii="Times New Roman" w:eastAsiaTheme="minorHAnsi" w:hAnsi="Times New Roman" w:cs="Times New Roman"/>
          <w:i/>
          <w:color w:val="auto"/>
          <w:lang w:eastAsia="en-US"/>
        </w:rPr>
        <w:t>зал №1</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Данное обозначение необходимо для идентификации зала при подаче как заявок 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Не допускается подача одной заявки на два и более залов.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№12 указывается фактическое количество мест в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ереоборудуемом кинозале на момент подачи Заявки (пример: </w:t>
      </w:r>
      <w:r>
        <w:rPr>
          <w:rFonts w:ascii="Times New Roman" w:eastAsiaTheme="minorHAnsi" w:hAnsi="Times New Roman" w:cs="Times New Roman"/>
          <w:i/>
          <w:color w:val="auto"/>
          <w:lang w:eastAsia="en-US"/>
        </w:rPr>
        <w:t>234</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В графе №13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Заявителями, подающими Заявку на получение денежных средств с целью дальнейшего оснащения кинозала оборудованием, указывается примерный перечень планируемого к приобретению оборудования согласно планируемой смете </w:t>
      </w:r>
      <w:r>
        <w:rPr>
          <w:rFonts w:ascii="Times New Roman" w:hAnsi="Times New Roman" w:cs="Times New Roman"/>
          <w:color w:val="auto"/>
        </w:rPr>
        <w:t>на Переоборудование кинозала (п.12 приложения №3 к настоящему Порядку).</w:t>
      </w:r>
      <w:r>
        <w:rPr>
          <w:rFonts w:ascii="Times New Roman" w:eastAsiaTheme="minorHAnsi" w:hAnsi="Times New Roman" w:cs="Times New Roman"/>
          <w:color w:val="auto"/>
          <w:lang w:eastAsia="en-US"/>
        </w:rPr>
        <w:t xml:space="preserve">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№14 указывается дата окончания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и, соответственно, начала кинопоказа в кинозале. Данная дата не должна превышать сроки, установленные п.3.3. настоящего Порядка.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№15 указывается количество жителей в населенном пункте, в котором размещен кинозал (пример: </w:t>
      </w:r>
      <w:r>
        <w:rPr>
          <w:rFonts w:ascii="Times New Roman" w:eastAsiaTheme="minorHAnsi" w:hAnsi="Times New Roman" w:cs="Times New Roman"/>
          <w:i/>
          <w:color w:val="auto"/>
          <w:lang w:eastAsia="en-US"/>
        </w:rPr>
        <w:t>48 524</w:t>
      </w:r>
      <w:r>
        <w:rPr>
          <w:rFonts w:ascii="Times New Roman" w:eastAsiaTheme="minorHAnsi" w:hAnsi="Times New Roman" w:cs="Times New Roman"/>
          <w:color w:val="auto"/>
          <w:lang w:eastAsia="en-US"/>
        </w:rPr>
        <w:t>), а также количество жителей в районе, где размещен кинозал.</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eastAsiaTheme="minorHAnsi" w:hAnsi="Times New Roman" w:cs="Times New Roman"/>
          <w:color w:val="auto"/>
          <w:lang w:eastAsia="en-US"/>
        </w:rPr>
        <w:t xml:space="preserve">Данные по количеству жителей приводятся (при наличии) из </w:t>
      </w:r>
      <w:r>
        <w:rPr>
          <w:rFonts w:ascii="Times New Roman" w:hAnsi="Times New Roman" w:cs="Times New Roman"/>
          <w:color w:val="auto"/>
        </w:rPr>
        <w:t xml:space="preserve">справки от регионального (муниципального) органа власти </w:t>
      </w:r>
      <w:r>
        <w:rPr>
          <w:rFonts w:ascii="Times New Roman" w:hAnsi="Times New Roman" w:cs="Times New Roman"/>
        </w:rPr>
        <w:t>или органа местного самоуправления</w:t>
      </w:r>
      <w:r>
        <w:rPr>
          <w:rFonts w:ascii="Times New Roman" w:hAnsi="Times New Roman" w:cs="Times New Roman"/>
          <w:color w:val="auto"/>
        </w:rPr>
        <w:t>, иного уполномоченного органа (организации) о численности жителей населенного пункта, где планируется Переоборудование кинозала (п.9 приложение №3 к настоящему Порядку), а также района.</w:t>
      </w:r>
    </w:p>
    <w:p w:rsidR="006C1DD7" w:rsidRDefault="006C1DD7" w:rsidP="006C1DD7">
      <w:pPr>
        <w:ind w:firstLine="567"/>
        <w:jc w:val="both"/>
        <w:rPr>
          <w:rFonts w:ascii="Times New Roman" w:hAnsi="Times New Roman" w:cs="Times New Roman"/>
        </w:rPr>
      </w:pPr>
      <w:r>
        <w:rPr>
          <w:rFonts w:ascii="Times New Roman" w:hAnsi="Times New Roman" w:cs="Times New Roman"/>
          <w:color w:val="auto"/>
        </w:rPr>
        <w:t xml:space="preserve">При отсутствии соответствующей справки данные приводятся из </w:t>
      </w:r>
      <w:r>
        <w:rPr>
          <w:rFonts w:ascii="Times New Roman" w:hAnsi="Times New Roman" w:cs="Times New Roman"/>
        </w:rPr>
        <w:t>данных 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в информационно-коммуникационной сети «Интернет». (п.2.3. настоящего Порядка).</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rPr>
        <w:t xml:space="preserve">При отсутствии возможности получить данные </w:t>
      </w:r>
      <w:r>
        <w:rPr>
          <w:rFonts w:ascii="Times New Roman" w:hAnsi="Times New Roman" w:cs="Times New Roman"/>
          <w:color w:val="auto"/>
        </w:rPr>
        <w:t xml:space="preserve">из </w:t>
      </w:r>
      <w:r>
        <w:rPr>
          <w:rFonts w:ascii="Times New Roman" w:hAnsi="Times New Roman" w:cs="Times New Roman"/>
        </w:rPr>
        <w:t>актуальной Всероссийской переписи населения или данных Федеральной службы государственной статистики, размещенных на официальном сайте Федеральной службы государственной статистики в информационно-коммуникационной сети «Интернет» в графе ставится прочерк.</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№16 указывается удаленность расположения населенного пункта, в котором расположен кинозал, от ближайшего населенного пункта, где имеется современный цифровой кинозал. Число приводится в километрах (пример: </w:t>
      </w:r>
      <w:r>
        <w:rPr>
          <w:rFonts w:ascii="Times New Roman" w:eastAsiaTheme="minorHAnsi" w:hAnsi="Times New Roman" w:cs="Times New Roman"/>
          <w:i/>
          <w:color w:val="auto"/>
          <w:lang w:eastAsia="en-US"/>
        </w:rPr>
        <w:t>156</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№17 указывается количество точек кинопоказа (кинозалов), расположенных в населенном пункте, без учета точки кинопоказа (кинозалов), в которой расположен кинозал,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которого запрашиваются денежные средства (пример: 1).</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№18 указывается планируемая сметная стоимость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кинозала согласно планируемой смете (п.12 приложения №3 к настоящему Порядку), или фактическая сметная стоимость, в случае если денежные средства запрашиваются на возмещение уже понесенных расходов. Сметная стоимость указывается в рублях Российской Федерации (пример: </w:t>
      </w:r>
      <w:r>
        <w:rPr>
          <w:rFonts w:ascii="Times New Roman" w:eastAsiaTheme="minorHAnsi" w:hAnsi="Times New Roman" w:cs="Times New Roman"/>
          <w:i/>
          <w:color w:val="auto"/>
          <w:lang w:eastAsia="en-US"/>
        </w:rPr>
        <w:t>5 425 367</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№19 необходимо указать сумму, запрашиваемую от Фонда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кинозала. Сумма указывается в рублях (пример: </w:t>
      </w:r>
      <w:r>
        <w:rPr>
          <w:rFonts w:ascii="Times New Roman" w:eastAsiaTheme="minorHAnsi" w:hAnsi="Times New Roman" w:cs="Times New Roman"/>
          <w:i/>
          <w:color w:val="auto"/>
          <w:lang w:eastAsia="en-US"/>
        </w:rPr>
        <w:t>3 500 000</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случае если Заявителем ранее были получены денежные средства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данного кинозала, в графе указывается сумма ранее полученных денежных средств (пример: </w:t>
      </w:r>
      <w:r>
        <w:rPr>
          <w:rFonts w:ascii="Times New Roman" w:eastAsiaTheme="minorHAnsi" w:hAnsi="Times New Roman" w:cs="Times New Roman"/>
          <w:i/>
          <w:color w:val="auto"/>
          <w:lang w:eastAsia="en-US"/>
        </w:rPr>
        <w:t>1 500 000</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Отдельно стоит обратить внимание, что согласно п. 3.1. настоящего Порядка общая сумма, полученная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одного кинозала, не может превышать 5 000 000,00 рублей).</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случае если ранее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данного кинозала деньги не запрашивались, в графе «сумма ранее полученных от Фонда денежных средств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указанного в Заявке кинозала (руб.)» ставится прочерк.</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№20 указывается ФИО и контактная информация лица, ответственного за подачу заявки (пример: </w:t>
      </w:r>
      <w:r>
        <w:rPr>
          <w:rFonts w:ascii="Times New Roman" w:eastAsiaTheme="minorHAnsi" w:hAnsi="Times New Roman" w:cs="Times New Roman"/>
          <w:i/>
          <w:color w:val="auto"/>
          <w:lang w:eastAsia="en-US"/>
        </w:rPr>
        <w:t>Иванова Мария Ивановна, рабочий телефон: +7(1234)56789, мобильный телефон +7(123)4567891</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на основании устного запроса сотрудника Фонда.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№21 указывается контактный </w:t>
      </w:r>
      <w:r>
        <w:rPr>
          <w:rFonts w:ascii="Times New Roman" w:eastAsiaTheme="minorHAnsi" w:hAnsi="Times New Roman" w:cs="Times New Roman"/>
          <w:color w:val="auto"/>
          <w:lang w:val="en-US" w:eastAsia="en-US"/>
        </w:rPr>
        <w:t>e</w:t>
      </w:r>
      <w:r>
        <w:rPr>
          <w:rFonts w:ascii="Times New Roman" w:eastAsiaTheme="minorHAnsi" w:hAnsi="Times New Roman" w:cs="Times New Roman"/>
          <w:color w:val="auto"/>
          <w:lang w:eastAsia="en-US"/>
        </w:rPr>
        <w:t>-</w:t>
      </w:r>
      <w:r>
        <w:rPr>
          <w:rFonts w:ascii="Times New Roman" w:eastAsiaTheme="minorHAnsi" w:hAnsi="Times New Roman" w:cs="Times New Roman"/>
          <w:color w:val="auto"/>
          <w:lang w:val="en-US" w:eastAsia="en-US"/>
        </w:rPr>
        <w:t>mail</w:t>
      </w:r>
      <w:r>
        <w:rPr>
          <w:rFonts w:ascii="Times New Roman" w:eastAsiaTheme="minorHAnsi" w:hAnsi="Times New Roman" w:cs="Times New Roman"/>
          <w:color w:val="auto"/>
          <w:lang w:eastAsia="en-US"/>
        </w:rPr>
        <w:t xml:space="preserve"> контактного лица (пример: </w:t>
      </w:r>
      <w:r>
        <w:rPr>
          <w:rFonts w:ascii="Times New Roman" w:eastAsiaTheme="minorHAnsi" w:hAnsi="Times New Roman" w:cs="Times New Roman"/>
          <w:i/>
          <w:color w:val="auto"/>
          <w:lang w:eastAsia="en-US"/>
        </w:rPr>
        <w:t>123@</w:t>
      </w:r>
      <w:r>
        <w:rPr>
          <w:rFonts w:ascii="Times New Roman" w:eastAsiaTheme="minorHAnsi" w:hAnsi="Times New Roman" w:cs="Times New Roman"/>
          <w:i/>
          <w:color w:val="auto"/>
          <w:lang w:val="en-US" w:eastAsia="en-US"/>
        </w:rPr>
        <w:t>mail</w:t>
      </w:r>
      <w:r>
        <w:rPr>
          <w:rFonts w:ascii="Times New Roman" w:eastAsiaTheme="minorHAnsi" w:hAnsi="Times New Roman" w:cs="Times New Roman"/>
          <w:i/>
          <w:color w:val="auto"/>
          <w:lang w:eastAsia="en-US"/>
        </w:rPr>
        <w:t>.</w:t>
      </w:r>
      <w:proofErr w:type="spellStart"/>
      <w:r>
        <w:rPr>
          <w:rFonts w:ascii="Times New Roman" w:eastAsiaTheme="minorHAnsi" w:hAnsi="Times New Roman" w:cs="Times New Roman"/>
          <w:i/>
          <w:color w:val="auto"/>
          <w:lang w:val="en-US" w:eastAsia="en-US"/>
        </w:rPr>
        <w:t>ru</w:t>
      </w:r>
      <w:proofErr w:type="spellEnd"/>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(п.9.5. настоящего Порядка).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случае если электронный адрес будет указан неверно, это будет расценено в порядке п.7.6. настоящего Порядка как отказ от получения средств.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графе №22 указывается почтовый адрес Заявителя, то есть адрес фактического размещения (пример: </w:t>
      </w:r>
      <w:r>
        <w:rPr>
          <w:rFonts w:ascii="Times New Roman" w:eastAsiaTheme="minorHAnsi" w:hAnsi="Times New Roman" w:cs="Times New Roman"/>
          <w:i/>
          <w:color w:val="auto"/>
          <w:lang w:eastAsia="en-US"/>
        </w:rPr>
        <w:t xml:space="preserve">127006, г. Москва, </w:t>
      </w:r>
      <w:proofErr w:type="spellStart"/>
      <w:r>
        <w:rPr>
          <w:rFonts w:ascii="Times New Roman" w:eastAsiaTheme="minorHAnsi" w:hAnsi="Times New Roman" w:cs="Times New Roman"/>
          <w:i/>
          <w:color w:val="auto"/>
          <w:lang w:eastAsia="en-US"/>
        </w:rPr>
        <w:t>Воротниковский</w:t>
      </w:r>
      <w:proofErr w:type="spellEnd"/>
      <w:r>
        <w:rPr>
          <w:rFonts w:ascii="Times New Roman" w:eastAsiaTheme="minorHAnsi" w:hAnsi="Times New Roman" w:cs="Times New Roman"/>
          <w:i/>
          <w:color w:val="auto"/>
          <w:lang w:eastAsia="en-US"/>
        </w:rPr>
        <w:t xml:space="preserve"> пер., д.12, стр.1, этаж 1, помещение 2</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графе №23 указываются реквизиты Заявителя с обязательным указанием следующих позиций: юридический адрес, ОГРН с указанием даты государственной регистрации юридического лица, ИНН и КПП организации, банковские реквизиты).</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 Согласно п. 1 приложения №3 в комплект заявочных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 Согласно п. 2 приложения №3 в комплект заявочных документов входит свидетельство о государственной регистрации юридического лица.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случае утери или утраты по иной причине свидетельства о государственной регистрации юридического лица допустимо предоставление свидетельства о постановке на учет юридического лица в налоговом органе по месту нахождения на территории Российской Федерации, свидетельства о постановке на учет российской организации в налоговом органе по месту нахождения или свидетельства о постановке на учет российской организации в налоговом органе по месту нахождения на территории Российской Федерации.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 Согласно п. 3 приложения №3 в комплект заявочных документов входит копия приказа о назначении руководителя, заверенная уполномоченным должностным лицом организации.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Данный документ должен подтверждать полномочия руководителя юридического лица на день подачи Заявки в Фонд.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Целесообразно, но не обязательно, предоставить дополнительные документы, подтверждающие полномочия руководителя, </w:t>
      </w:r>
      <w:proofErr w:type="gramStart"/>
      <w:r>
        <w:rPr>
          <w:rFonts w:ascii="Times New Roman" w:eastAsiaTheme="minorHAnsi" w:hAnsi="Times New Roman" w:cs="Times New Roman"/>
          <w:color w:val="auto"/>
          <w:lang w:eastAsia="en-US"/>
        </w:rPr>
        <w:t>например</w:t>
      </w:r>
      <w:proofErr w:type="gramEnd"/>
      <w:r>
        <w:rPr>
          <w:rFonts w:ascii="Times New Roman" w:eastAsiaTheme="minorHAnsi" w:hAnsi="Times New Roman" w:cs="Times New Roman"/>
          <w:color w:val="auto"/>
          <w:lang w:eastAsia="en-US"/>
        </w:rPr>
        <w:t>: протокол собрания учредителей для общества с ограниченной ответственностью.</w:t>
      </w:r>
    </w:p>
    <w:p w:rsidR="006C1DD7" w:rsidRDefault="006C1DD7" w:rsidP="006C1DD7">
      <w:pPr>
        <w:ind w:firstLine="567"/>
        <w:jc w:val="both"/>
        <w:rPr>
          <w:rFonts w:ascii="Times New Roman" w:hAnsi="Times New Roman" w:cs="Times New Roman"/>
          <w:color w:val="auto"/>
        </w:rPr>
      </w:pPr>
      <w:r>
        <w:rPr>
          <w:rFonts w:ascii="Times New Roman" w:eastAsiaTheme="minorHAnsi" w:hAnsi="Times New Roman" w:cs="Times New Roman"/>
          <w:color w:val="auto"/>
          <w:lang w:eastAsia="en-US"/>
        </w:rPr>
        <w:t xml:space="preserve">7. Согласно п. 4 приложения №3 в комплект заявочных документов входит </w:t>
      </w:r>
      <w:r>
        <w:rPr>
          <w:rFonts w:ascii="Times New Roman" w:hAnsi="Times New Roman" w:cs="Times New Roman"/>
          <w:color w:val="auto"/>
        </w:rPr>
        <w:t xml:space="preserve">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 xml:space="preserve">Не являются оригиналами выписки из ЕГРЮЛ, заверенные любым другим лицом, органом власти или административным органом, кроме ИФНС. </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 xml:space="preserve">Оригиналом выписки признается выписка, выданная ИФНС и заверенная синей круглой печатью ИФНС или электронной подписью. </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Срок выдачи выписки должен быть не ранее чем за 30 (тридцати) календарных дней до момента подачи Заявки в Фонд.</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В выписке из ЕГРЮЛ должна содержаться информация о видах экономической деятельности, которыми занимается юридическое лицо.</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 xml:space="preserve">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w:t>
      </w:r>
      <w:r>
        <w:rPr>
          <w:rFonts w:ascii="Times New Roman" w:hAnsi="Times New Roman" w:cs="Times New Roman"/>
          <w:b/>
          <w:color w:val="auto"/>
        </w:rPr>
        <w:t>дополнительно</w:t>
      </w:r>
      <w:r>
        <w:rPr>
          <w:rFonts w:ascii="Times New Roman" w:hAnsi="Times New Roman" w:cs="Times New Roman"/>
          <w:color w:val="auto"/>
        </w:rPr>
        <w:t xml:space="preserve"> предоставляется копия листа записи Единого государственного реестра </w:t>
      </w:r>
      <w:r>
        <w:rPr>
          <w:rFonts w:ascii="Times New Roman" w:hAnsi="Times New Roman" w:cs="Times New Roman"/>
          <w:color w:val="auto"/>
        </w:rPr>
        <w:lastRenderedPageBreak/>
        <w:t>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 (п.4.1. приложения №3 к настоящему Порядку).</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В случае, если ИФНС отказывает в выдаче выписки из ЕГРЮЛ по техническим причинам,  и выписка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в кратчайшие сроки но не позднее 30 (тридцати) календарных дней с последнего дня проведения отбора, установленного приказом Фонда.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8. Согласно п. 5 приложения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Справки об отсутствии задолженности по иной форме Фондом не принимаются. Также не принимаются справки с отметкой о наличии задолженности и платежные поручения о погашении задолженности.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у Заявителя задолженности по уплате налогов, сборов, пеней, штрафов, процентов.</w:t>
      </w:r>
    </w:p>
    <w:p w:rsidR="006C1DD7" w:rsidRDefault="006C1DD7" w:rsidP="006C1DD7">
      <w:pPr>
        <w:ind w:firstLine="567"/>
        <w:jc w:val="both"/>
        <w:rPr>
          <w:rFonts w:ascii="Times New Roman" w:hAnsi="Times New Roman" w:cs="Times New Roman"/>
          <w:color w:val="auto"/>
        </w:rPr>
      </w:pPr>
      <w:r>
        <w:rPr>
          <w:rFonts w:ascii="Times New Roman" w:hAnsi="Times New Roman" w:cs="Times New Roman"/>
          <w:color w:val="auto"/>
        </w:rPr>
        <w:t xml:space="preserve">В случае, если ИФНС отказывает в выдаче справки </w:t>
      </w:r>
      <w:r>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Pr>
          <w:rFonts w:ascii="Times New Roman" w:hAnsi="Times New Roman" w:cs="Times New Roman"/>
          <w:color w:val="auto"/>
        </w:rPr>
        <w:t xml:space="preserve"> по техническим причинам, и справка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вышеуказанной справки </w:t>
      </w:r>
      <w:r>
        <w:rPr>
          <w:rFonts w:ascii="Times New Roman" w:eastAsiaTheme="minorHAnsi" w:hAnsi="Times New Roman" w:cs="Times New Roman"/>
          <w:color w:val="auto"/>
          <w:lang w:eastAsia="en-US"/>
        </w:rPr>
        <w:t>(КНД 1120101)</w:t>
      </w:r>
      <w:r>
        <w:rPr>
          <w:rFonts w:ascii="Times New Roman" w:hAnsi="Times New Roman" w:cs="Times New Roman"/>
          <w:color w:val="auto"/>
        </w:rPr>
        <w:t xml:space="preserve"> с указанием причины и гарантийное письмо от Заявителя о предоставлении в Фонд справки </w:t>
      </w:r>
      <w:r>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Pr>
          <w:rFonts w:ascii="Times New Roman" w:hAnsi="Times New Roman" w:cs="Times New Roman"/>
          <w:color w:val="auto"/>
        </w:rPr>
        <w:t xml:space="preserve"> в кратчайшие сроки, но не позднее 30 (тридцати) календарных дней с последнего дня проведения отбора, установленного приказом Фонда.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9. Согласно п. 6 приложения №3 в комплект заявочных документов входят копии документов-оснований, подтверждающих право владения Заявителя на помещения, подлежащие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ереоборудованию, заверенная уполномоченным должностным лицом и печатью организации.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Заявители, владеющие помещениями бессрочно (за исключением аренды), предоставляют на выбор либо копию свидетельства о государственной регистрации права, либо копию выписки из Единого государственного реестра недвижимости или копию выписки из муниципального реестра имущества сроком выдачи не ранее, чем за 1 (один) месяц до момента ее предоставления в Фонд.</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Свидетельство о государственной регистрации права, равно как и выписка из ЕГРН и выписка из муниципального реестра имущества, должны быть выданы на Заявителя и подтверждать право владения Заявителя на здание, сооружение, помещение, в котором расположен кинозал, с обязательным указанием следующих данных:</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наименование юридического лица, на которое зарегистрировано соответствующее право,</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форма права (оперативное управление/хозяйственное ведение/безвозмездное пользование и т.п.),</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объект права (здание/сооружение/помещение и т.п.) с указанием точного адреса местонахождения объекта права и метража,</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основание возникновения права (договор, распоряжение и т.п.).</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Выписки должны быть выданы не ранее, чем за 30 (тридцать) дней до подачи Заявки в Фонд.</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Заявители, владеющие помещениями на праве долгосрочной аренды или долгосрочного оперативного управления, предоставляют копию договора аренды или оперативного управления с регистрационной надписью, подтверждающей проведение государственной регистрации права.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поданный документ. Не принимаются к рассмотрению заявления, поданные в регистрационный орган, подтверждающие подачу договора долгосрочной аренды на государственную регистрацию.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Долгосрочные договоры аренды и оперативного управления должны быть заключены на срок не менее срока, установленного п.</w:t>
      </w:r>
      <w:r>
        <w:rPr>
          <w:rFonts w:hint="eastAsia"/>
          <w:color w:val="auto"/>
        </w:rPr>
        <w:t xml:space="preserve"> </w:t>
      </w:r>
      <w:r>
        <w:rPr>
          <w:rFonts w:ascii="Times New Roman" w:eastAsiaTheme="minorHAnsi" w:hAnsi="Times New Roman" w:cs="Times New Roman"/>
          <w:color w:val="auto"/>
          <w:lang w:eastAsia="en-US"/>
        </w:rPr>
        <w:t xml:space="preserve">3.6. настоящего Порядка.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Не принимаются к рассмотрению договоры аренды, заключенные на неопределенный срок (бессрочные), в соответствии с </w:t>
      </w:r>
      <w:proofErr w:type="spellStart"/>
      <w:r>
        <w:rPr>
          <w:rFonts w:ascii="Times New Roman" w:eastAsiaTheme="minorHAnsi" w:hAnsi="Times New Roman" w:cs="Times New Roman"/>
          <w:color w:val="auto"/>
          <w:lang w:eastAsia="en-US"/>
        </w:rPr>
        <w:t>п.п</w:t>
      </w:r>
      <w:proofErr w:type="spellEnd"/>
      <w:r>
        <w:rPr>
          <w:rFonts w:ascii="Times New Roman" w:eastAsiaTheme="minorHAnsi" w:hAnsi="Times New Roman" w:cs="Times New Roman"/>
          <w:color w:val="auto"/>
          <w:lang w:eastAsia="en-US"/>
        </w:rPr>
        <w:t>. 3.5.7. настоящего Порядка.</w:t>
      </w:r>
    </w:p>
    <w:p w:rsidR="006C1DD7" w:rsidRDefault="006C1DD7" w:rsidP="006C1DD7">
      <w:pPr>
        <w:autoSpaceDE w:val="0"/>
        <w:autoSpaceDN w:val="0"/>
        <w:adjustRightInd w:val="0"/>
        <w:ind w:firstLine="540"/>
        <w:jc w:val="both"/>
        <w:rPr>
          <w:rFonts w:ascii="Times New Roman" w:eastAsiaTheme="minorHAnsi" w:hAnsi="Times New Roman" w:cs="Times New Roman"/>
          <w:strike/>
          <w:color w:val="auto"/>
          <w:lang w:eastAsia="en-US"/>
        </w:rPr>
      </w:pPr>
      <w:r>
        <w:rPr>
          <w:rFonts w:ascii="Times New Roman" w:eastAsiaTheme="minorHAnsi" w:hAnsi="Times New Roman" w:cs="Times New Roman"/>
          <w:color w:val="auto"/>
          <w:lang w:eastAsia="en-US"/>
        </w:rPr>
        <w:t>В случае если долгосрочный (не менее одного календарного года) договор оперативного управления заключен на срок менее установленного п.3.6. настоящего Порядка, и при этом согласно условиям договора подлежит регулярной пролонгации на срок, установленный договором, допустимо предоставление в комплект заявочной документации заверенной копии договора с регистрационной надписью, подтверждающей проведение государственной регистрации права, с приложением гарантийного письма от собственника имущества, подтверждающего, что собственник имущества обязуется перезаключать (пролонгировать) договор оперативного управления на срок не менее срока, установленного п.3.6. настоящего Порядка.</w:t>
      </w:r>
      <w:r>
        <w:rPr>
          <w:rFonts w:ascii="Times New Roman" w:eastAsiaTheme="minorHAnsi" w:hAnsi="Times New Roman" w:cs="Times New Roman"/>
          <w:strike/>
          <w:color w:val="auto"/>
          <w:lang w:eastAsia="en-US"/>
        </w:rPr>
        <w:t xml:space="preserve">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Заявители, владеющие помещениями на праве долгосрочного или бессрочного безвозмездного пользования, предоставляют либо копию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Предоставляется документ-основание права (свидетельство о государственной регистрации права, выписка из ЕРГН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передаче недвижимого имущества в безвозмездное пользование.</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безвозмездное пользование, </w:t>
      </w:r>
      <w:proofErr w:type="gramStart"/>
      <w:r>
        <w:rPr>
          <w:rFonts w:ascii="Times New Roman" w:eastAsiaTheme="minorHAnsi" w:hAnsi="Times New Roman" w:cs="Times New Roman"/>
          <w:color w:val="auto"/>
          <w:lang w:eastAsia="en-US"/>
        </w:rPr>
        <w:t>заверенная  подписью</w:t>
      </w:r>
      <w:proofErr w:type="gramEnd"/>
      <w:r>
        <w:rPr>
          <w:rFonts w:ascii="Times New Roman" w:eastAsiaTheme="minorHAnsi" w:hAnsi="Times New Roman" w:cs="Times New Roman"/>
          <w:color w:val="auto"/>
          <w:lang w:eastAsia="en-US"/>
        </w:rPr>
        <w:t xml:space="preserve"> уполномоченного должностного лица и печатью собственника имущества.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Представлению в Фонд подлежит свидетельство о государственной регистрации права собственности или выписка из государственного реестра прав на недвижимое имущество и сделок с ним на здание/сооружение/помещение, переданное Заявителю в безвозмездное пользование.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Долгосрочные договор безвозмездного пользования должен быть заключен на срок не менее срока, установленного п.</w:t>
      </w:r>
      <w:r>
        <w:rPr>
          <w:rFonts w:hint="eastAsia"/>
          <w:color w:val="auto"/>
        </w:rPr>
        <w:t xml:space="preserve"> </w:t>
      </w:r>
      <w:r>
        <w:rPr>
          <w:rFonts w:ascii="Times New Roman" w:eastAsiaTheme="minorHAnsi" w:hAnsi="Times New Roman" w:cs="Times New Roman"/>
          <w:color w:val="auto"/>
          <w:lang w:eastAsia="en-US"/>
        </w:rPr>
        <w:t>3.6. настоящего Порядка.</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t>10. Согласно п. 7 приложения №3 в комплект заявочных документов входят т</w:t>
      </w:r>
      <w:r>
        <w:rPr>
          <w:rFonts w:ascii="Times New Roman" w:hAnsi="Times New Roman" w:cs="Times New Roman"/>
          <w:color w:val="auto"/>
        </w:rPr>
        <w:t>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Технические характеристики предоставляются в письменном виде, составляются в произвольной форме на основании данных Бюро технической инвентаризации.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акустических и иных параметрах помещения, в котором располагается Переоборудуемый кинозал.</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Рекомендовано предоставлять технические характеристики помещения, распечатанные на официальном бланке юридического лица. </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Обязательным приложением к технической характеристике помещения является документ, выданный отделением Бюро технической инвентаризации на помещения, подлежащие Переоборудованию (</w:t>
      </w:r>
      <w:proofErr w:type="gramStart"/>
      <w:r>
        <w:rPr>
          <w:rFonts w:ascii="Times New Roman" w:hAnsi="Times New Roman" w:cs="Times New Roman"/>
          <w:color w:val="auto"/>
        </w:rPr>
        <w:t>например</w:t>
      </w:r>
      <w:proofErr w:type="gramEnd"/>
      <w:r>
        <w:rPr>
          <w:rFonts w:ascii="Times New Roman" w:hAnsi="Times New Roman" w:cs="Times New Roman"/>
          <w:color w:val="auto"/>
        </w:rPr>
        <w:t>: технический паспорт здания, поэтажный план, экспликация и т.п.). Может быть приложен один любой документ, выданный отделением БТИ, отражающий основные параметры помещения. Предпочтение отдается техническому паспорту здания.</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В случае если кинозал занимает отдельно стоящее здание, предоставляется документ, выданный БТИ, на все здание (пример: технический паспорт на здание).</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В случае если кинозал занимает отдельное помещение в здании, предоставляется либо выписка на отдельно взятое помещение кинозала (пример: выписка из технического паспорта здания на помещения), либо документ на все здание. </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Отдельно взятые листы технического паспорта или экспликации не принимаются к рассмотрению.</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11. </w:t>
      </w:r>
      <w:r>
        <w:rPr>
          <w:rFonts w:ascii="Times New Roman" w:eastAsiaTheme="minorHAnsi" w:hAnsi="Times New Roman" w:cs="Times New Roman"/>
          <w:color w:val="auto"/>
          <w:lang w:eastAsia="en-US"/>
        </w:rPr>
        <w:t>Согласно п. 8 приложения №3 в комплект заявочных документов входит х</w:t>
      </w:r>
      <w:r>
        <w:rPr>
          <w:rFonts w:ascii="Times New Roman" w:hAnsi="Times New Roman" w:cs="Times New Roman"/>
          <w:color w:val="auto"/>
        </w:rPr>
        <w:t xml:space="preserve">арактеристика населенного пункта с обязательным указанием количества кинозалов в населенном пункте, подписанная руководителем организации. </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Характеристика предоставляется в письменном виде, составляется в произвольной форме. Обязательному указанию подлежит количество кинозалов в населенном пункте. Рекомендовано акцентировать, указано количество кинозалов в населенном пункте с учетом Переоборудуемого кинозала или нет (</w:t>
      </w:r>
      <w:proofErr w:type="gramStart"/>
      <w:r>
        <w:rPr>
          <w:rFonts w:ascii="Times New Roman" w:hAnsi="Times New Roman" w:cs="Times New Roman"/>
          <w:color w:val="auto"/>
        </w:rPr>
        <w:t xml:space="preserve">пример:  </w:t>
      </w:r>
      <w:r>
        <w:rPr>
          <w:rFonts w:ascii="Times New Roman" w:hAnsi="Times New Roman" w:cs="Times New Roman"/>
          <w:i/>
          <w:color w:val="auto"/>
        </w:rPr>
        <w:t>В</w:t>
      </w:r>
      <w:proofErr w:type="gramEnd"/>
      <w:r>
        <w:rPr>
          <w:rFonts w:ascii="Times New Roman" w:hAnsi="Times New Roman" w:cs="Times New Roman"/>
          <w:i/>
          <w:color w:val="auto"/>
        </w:rPr>
        <w:t xml:space="preserve"> станице Должанская находятся 2 кинозала с учетом кинозала, на переоборудование которого запрашиваются денежные средства</w:t>
      </w:r>
      <w:r>
        <w:rPr>
          <w:rFonts w:ascii="Times New Roman" w:hAnsi="Times New Roman" w:cs="Times New Roman"/>
          <w:color w:val="auto"/>
        </w:rPr>
        <w:t>).</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В характеристику населенного пункта могут быть включены любые дополнительные данные, предоставление которых составит более полное представление о расположении кинозала и его посещаемости, например, прохождение через населенный пункт крупных </w:t>
      </w:r>
      <w:r>
        <w:rPr>
          <w:rFonts w:ascii="Times New Roman" w:hAnsi="Times New Roman" w:cs="Times New Roman"/>
          <w:color w:val="auto"/>
        </w:rPr>
        <w:lastRenderedPageBreak/>
        <w:t>транспортных артерий, удаленность от административного центра, обеспеченность района культурно-досуговыми центрами и т.д.</w:t>
      </w:r>
    </w:p>
    <w:p w:rsidR="006C1DD7" w:rsidRDefault="006C1DD7" w:rsidP="006C1DD7">
      <w:pPr>
        <w:ind w:right="-68" w:firstLine="567"/>
        <w:jc w:val="both"/>
        <w:rPr>
          <w:rFonts w:ascii="Times New Roman" w:hAnsi="Times New Roman" w:cs="Times New Roman"/>
          <w:color w:val="auto"/>
        </w:rPr>
      </w:pPr>
      <w:r>
        <w:rPr>
          <w:rFonts w:ascii="Times New Roman" w:hAnsi="Times New Roman" w:cs="Times New Roman"/>
          <w:color w:val="auto"/>
        </w:rPr>
        <w:t xml:space="preserve">Рекомендовано предоставлять характеристику населенного пункта, распечатанную на официальном бланке юридического лица.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12. Согласно п. 9 приложения №3 в комплект заявочных документов входит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w:t>
      </w:r>
      <w:proofErr w:type="gramStart"/>
      <w:r>
        <w:rPr>
          <w:rFonts w:ascii="Times New Roman" w:eastAsiaTheme="minorHAnsi" w:hAnsi="Times New Roman" w:cs="Times New Roman"/>
          <w:color w:val="auto"/>
          <w:lang w:eastAsia="en-US"/>
        </w:rPr>
        <w:t xml:space="preserve">планируется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w:t>
      </w:r>
      <w:proofErr w:type="gramEnd"/>
      <w:r>
        <w:rPr>
          <w:rFonts w:ascii="Times New Roman" w:eastAsiaTheme="minorHAnsi" w:hAnsi="Times New Roman" w:cs="Times New Roman"/>
          <w:color w:val="auto"/>
          <w:lang w:eastAsia="en-US"/>
        </w:rPr>
        <w:t xml:space="preserve"> кинозала (при наличии).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w:t>
      </w:r>
      <w:proofErr w:type="spellStart"/>
      <w:r>
        <w:rPr>
          <w:rFonts w:ascii="Times New Roman" w:hAnsi="Times New Roman" w:cs="Times New Roman"/>
          <w:color w:val="auto"/>
        </w:rPr>
        <w:t>общерегиональная</w:t>
      </w:r>
      <w:proofErr w:type="spellEnd"/>
      <w:r>
        <w:rPr>
          <w:rFonts w:ascii="Times New Roman" w:hAnsi="Times New Roman" w:cs="Times New Roman"/>
          <w:color w:val="auto"/>
        </w:rPr>
        <w:t xml:space="preserve"> и районная численность населения.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Указанная справка может быть выдана любым уполномоченным на то органом.</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Справка не является обязательным документом. Предоставляется при наличии.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13. Согласно п. 10 приложения №3 в комплект заявочных документов входит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ереоборудования кинозала, в отношении которого подается Заявка (при наличии).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Обращение (ходатайство) не является обязательным документом. Предоставляется при наличии и не может служить заменой сопроводительного письма Заявителя, предусмотренного </w:t>
      </w:r>
      <w:r>
        <w:rPr>
          <w:rFonts w:ascii="Times New Roman" w:hAnsi="Times New Roman" w:cs="Times New Roman"/>
          <w:color w:val="auto"/>
        </w:rPr>
        <w:t>п.5.1. настоящего Порядка</w:t>
      </w:r>
      <w:r>
        <w:rPr>
          <w:rFonts w:ascii="Times New Roman" w:eastAsiaTheme="minorHAnsi" w:hAnsi="Times New Roman" w:cs="Times New Roman"/>
          <w:color w:val="auto"/>
          <w:lang w:eastAsia="en-US"/>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14. Согласно п. 11 приложения №3 в комплект заявочных документов входит презентация проекта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содержащая описание сути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ереоборудованию.</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Презентация является титульным документом, дающим наиболее полное понимание целей и сути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Презентация является основным документом, подлежащим рассмотрению Комиссией, в связи с чем призвана наиболее полно раскрывать суть и целесообразность проведения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ереоборудования кинозала.</w:t>
      </w:r>
    </w:p>
    <w:p w:rsidR="006C1DD7" w:rsidRDefault="006C1DD7" w:rsidP="006C1DD7">
      <w:pPr>
        <w:autoSpaceDE w:val="0"/>
        <w:autoSpaceDN w:val="0"/>
        <w:adjustRightInd w:val="0"/>
        <w:ind w:firstLine="540"/>
        <w:jc w:val="both"/>
        <w:rPr>
          <w:rFonts w:ascii="Times New Roman" w:hAnsi="Times New Roman" w:cs="Times New Roman"/>
          <w:szCs w:val="28"/>
        </w:rPr>
      </w:pPr>
      <w:r>
        <w:rPr>
          <w:rFonts w:ascii="Times New Roman" w:eastAsiaTheme="minorHAnsi" w:hAnsi="Times New Roman" w:cs="Times New Roman"/>
          <w:color w:val="auto"/>
          <w:lang w:eastAsia="en-US"/>
        </w:rPr>
        <w:t xml:space="preserve">Презентация составляется в произвольной форме. Рекомендовано составлять презентацию в </w:t>
      </w:r>
      <w:proofErr w:type="spellStart"/>
      <w:r>
        <w:rPr>
          <w:rFonts w:ascii="Times New Roman" w:eastAsiaTheme="minorHAnsi" w:hAnsi="Times New Roman" w:cs="Times New Roman"/>
          <w:color w:val="auto"/>
          <w:lang w:eastAsia="en-US"/>
        </w:rPr>
        <w:t>Microsoft</w:t>
      </w:r>
      <w:proofErr w:type="spellEnd"/>
      <w:r>
        <w:rPr>
          <w:rFonts w:ascii="Times New Roman" w:eastAsiaTheme="minorHAnsi" w:hAnsi="Times New Roman" w:cs="Times New Roman"/>
          <w:color w:val="auto"/>
          <w:szCs w:val="28"/>
          <w:lang w:eastAsia="en-US"/>
        </w:rPr>
        <w:t xml:space="preserve"> </w:t>
      </w:r>
      <w:proofErr w:type="spellStart"/>
      <w:r>
        <w:rPr>
          <w:rFonts w:ascii="Times New Roman" w:hAnsi="Times New Roman" w:cs="Times New Roman"/>
          <w:szCs w:val="28"/>
        </w:rPr>
        <w:t>PowerPoint</w:t>
      </w:r>
      <w:proofErr w:type="spellEnd"/>
      <w:r>
        <w:rPr>
          <w:rFonts w:ascii="Times New Roman" w:hAnsi="Times New Roman" w:cs="Times New Roman"/>
          <w:szCs w:val="28"/>
        </w:rPr>
        <w:t>.</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Рекомендовано указывать в презентации следующие позиции: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территориальные и экономические характеристики населенного пункта в ракурсе обусловливающих посещаемость зала факторов,</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наличие или отсутствие в соседних населенных пунктах, регионе в целом иных культурно-досуговых центров и кинозалов, способных повлиять на уменьшение или увеличение зрительской аудитории,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приблизительный экономический расчет окупаемости кинотеатра: регулярность проведения киносеансов, количество киносеансов, усредненная стоимость билета на сеанс, ожидаемое количество зрителей и т.д.,</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целесообразность проведения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ереоборудования (износ старого оборудования, отсутствие необходимого оборудования и т.п.),</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подробное описание выбранного оборудования,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обоснование выбора указанного оборудования.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Обязательной составной частью презентации проекта являются фотографические изображения помещения. Рекомендовано демонстрировать как внутреннюю планировку помещений, так и внешний вид здания.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Помимо вышеизложенного в презентации может быть указана любая сопутствующая информация, которая с точки зрения Заявителя способна представить проект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кинозала в лучшем свете.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xml:space="preserve">15. Согласно п. 12 приложения №3 в комплект заявочных документов входит планируемая смета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кинозала по форме согласно приложению №1 к приложению № 6 к настоящему Порядку.</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Важно: планируемая смета принимается только по форме приложения №1 к договору о предоставлении средств на финансовое обеспечение и (или) возмещение расходов, связанных с созданием условий для показа национальных фильмов в населенных пунктах Российской Федерации с численностью населения до 500 тыс. человек (приложение №6 к настоящему Порядку).</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Важно: планируемая смета заполняется и предоставляется исключительно в рублях Российской Федерации.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Отдельно стоит обратить внимание на то, что смета является не окончательной. Фонд допускает дальнейшее изменение сметы в связи с экономическими, финансовыми и иными факторами, не зависящими напрямую от воли сторон. </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16. Согласно п. 13 приложения №3 в комплект заявочных документов входят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Рекомендовано предоставлять реквизиты Заявителя, распечатанные на официальном бланке юридического лица, с обязательным заверением главным бухгалтером и руководителем организации.</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Отдельно стоит обратить внимание на то, что реквизиты должны принадлежать Заявителю, подающему Заявку, а не учредителю Заявители или иному </w:t>
      </w:r>
      <w:proofErr w:type="gramStart"/>
      <w:r>
        <w:rPr>
          <w:rFonts w:ascii="Times New Roman" w:eastAsiaTheme="minorHAnsi" w:hAnsi="Times New Roman" w:cs="Times New Roman"/>
          <w:color w:val="auto"/>
          <w:lang w:eastAsia="en-US"/>
        </w:rPr>
        <w:t>органу</w:t>
      </w:r>
      <w:proofErr w:type="gramEnd"/>
      <w:r>
        <w:rPr>
          <w:rFonts w:ascii="Times New Roman" w:eastAsiaTheme="minorHAnsi" w:hAnsi="Times New Roman" w:cs="Times New Roman"/>
          <w:color w:val="auto"/>
          <w:lang w:eastAsia="en-US"/>
        </w:rPr>
        <w:t xml:space="preserve"> или лицу. </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17. </w:t>
      </w:r>
      <w:r>
        <w:rPr>
          <w:rFonts w:ascii="Times New Roman" w:eastAsiaTheme="minorHAnsi" w:hAnsi="Times New Roman" w:cs="Times New Roman"/>
          <w:color w:val="auto"/>
          <w:lang w:eastAsia="en-US"/>
        </w:rPr>
        <w:t xml:space="preserve">Согласно п. 14 приложения №3 в комплект заявочных документов Заявителей, подающих Заявку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помещений, расположенных в объекте культурного наследия, входит копия охранного обязательства на объект культурного наследия.</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w:t>
      </w:r>
    </w:p>
    <w:p w:rsidR="006C1DD7" w:rsidRDefault="006C1DD7" w:rsidP="006C1DD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 прошитый документ.</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18. </w:t>
      </w:r>
      <w:r>
        <w:rPr>
          <w:rFonts w:ascii="Times New Roman" w:eastAsiaTheme="minorHAnsi" w:hAnsi="Times New Roman" w:cs="Times New Roman"/>
          <w:color w:val="auto"/>
          <w:lang w:eastAsia="en-US"/>
        </w:rPr>
        <w:t xml:space="preserve">Согласно п. 15 приложения №3 в комплект заявочных документов Заявителей, подающих Заявку на </w:t>
      </w:r>
      <w:r>
        <w:rPr>
          <w:rFonts w:ascii="Times New Roman" w:hAnsi="Times New Roman" w:cs="Times New Roman"/>
          <w:color w:val="auto"/>
        </w:rPr>
        <w:t>П</w:t>
      </w:r>
      <w:r>
        <w:rPr>
          <w:rFonts w:ascii="Times New Roman" w:eastAsiaTheme="minorHAnsi" w:hAnsi="Times New Roman" w:cs="Times New Roman"/>
          <w:color w:val="auto"/>
          <w:lang w:eastAsia="en-US"/>
        </w:rPr>
        <w:t>ереоборудование помещений, расположенных в объекте культурного наследия, входит</w:t>
      </w:r>
      <w:r>
        <w:rPr>
          <w:rFonts w:hint="eastAsia"/>
          <w:color w:val="auto"/>
        </w:rPr>
        <w:t xml:space="preserve"> </w:t>
      </w:r>
      <w:r>
        <w:rPr>
          <w:rFonts w:ascii="Times New Roman" w:eastAsiaTheme="minorHAnsi" w:hAnsi="Times New Roman" w:cs="Times New Roman"/>
          <w:color w:val="auto"/>
          <w:lang w:eastAsia="en-US"/>
        </w:rPr>
        <w:t xml:space="preserve">копия согласия собственника помещений на проведение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ереоборудования заявленных помещений. </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 </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19. </w:t>
      </w:r>
      <w:r>
        <w:rPr>
          <w:rFonts w:ascii="Times New Roman" w:eastAsiaTheme="minorHAnsi" w:hAnsi="Times New Roman" w:cs="Times New Roman"/>
          <w:color w:val="auto"/>
          <w:lang w:eastAsia="en-US"/>
        </w:rPr>
        <w:t xml:space="preserve">Согласно п. 16 приложения №3 в комплект заявочных документов Заявителей, подающих Заявку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помещений, расположенных в объекте культурного наследия, </w:t>
      </w:r>
      <w:r>
        <w:rPr>
          <w:rFonts w:ascii="Times New Roman" w:hAnsi="Times New Roman" w:cs="Times New Roman"/>
          <w:color w:val="auto"/>
        </w:rPr>
        <w:t xml:space="preserve">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w:t>
      </w:r>
      <w:r>
        <w:rPr>
          <w:rFonts w:ascii="Times New Roman" w:eastAsiaTheme="minorHAnsi" w:hAnsi="Times New Roman" w:cs="Times New Roman"/>
          <w:color w:val="auto"/>
          <w:lang w:eastAsia="en-US"/>
        </w:rPr>
        <w:t xml:space="preserve">входит </w:t>
      </w:r>
      <w:r>
        <w:rPr>
          <w:rFonts w:ascii="Times New Roman" w:hAnsi="Times New Roman" w:cs="Times New Roman"/>
          <w:color w:val="auto"/>
        </w:rPr>
        <w:t>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Представлению в Фонд подлежит копия </w:t>
      </w:r>
      <w:r>
        <w:rPr>
          <w:rFonts w:ascii="Times New Roman" w:hAnsi="Times New Roman" w:cs="Times New Roman"/>
          <w:color w:val="auto"/>
        </w:rPr>
        <w:t>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r>
        <w:rPr>
          <w:rFonts w:ascii="Times New Roman" w:eastAsiaTheme="minorHAnsi" w:hAnsi="Times New Roman" w:cs="Times New Roman"/>
          <w:color w:val="auto"/>
          <w:lang w:eastAsia="en-US"/>
        </w:rPr>
        <w:t>, заверенная подписью уполномоченного лица и печатью Заявителя.</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lastRenderedPageBreak/>
        <w:t>20. Согласно п. 17 приложения №3 в комплект заявочных документов для Заявителей, подающих Заявку на возмещение расходов, входят</w:t>
      </w:r>
      <w:r>
        <w:rPr>
          <w:rFonts w:ascii="Times New Roman" w:hAnsi="Times New Roman" w:cs="Times New Roman"/>
          <w:color w:val="auto"/>
        </w:rPr>
        <w:t xml:space="preserve"> 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6C1DD7" w:rsidRDefault="006C1DD7" w:rsidP="006C1DD7">
      <w:pPr>
        <w:keepNext/>
        <w:ind w:firstLine="567"/>
        <w:jc w:val="both"/>
        <w:outlineLvl w:val="0"/>
        <w:rPr>
          <w:rFonts w:ascii="Times New Roman" w:hAnsi="Times New Roman" w:cs="Times New Roman"/>
          <w:color w:val="auto"/>
        </w:rPr>
      </w:pPr>
      <w:r>
        <w:rPr>
          <w:rFonts w:ascii="Times New Roman" w:hAnsi="Times New Roman" w:cs="Times New Roman"/>
          <w:color w:val="auto"/>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w:t>
      </w:r>
    </w:p>
    <w:p w:rsidR="006C1DD7" w:rsidRDefault="006C1DD7" w:rsidP="006C1DD7">
      <w:pPr>
        <w:keepNext/>
        <w:ind w:firstLine="567"/>
        <w:jc w:val="both"/>
        <w:outlineLvl w:val="0"/>
        <w:rPr>
          <w:rFonts w:ascii="Times New Roman" w:hAnsi="Times New Roman" w:cs="Times New Roman"/>
          <w:color w:val="auto"/>
        </w:rPr>
      </w:pPr>
      <w:r>
        <w:rPr>
          <w:rFonts w:ascii="Times New Roman" w:hAnsi="Times New Roman" w:cs="Times New Roman"/>
          <w:color w:val="auto"/>
        </w:rPr>
        <w:t>При этом, соответствии с пунктом 3.4. настоящего Порядка к возмещению предъявляются затраты, понесенные Заявителями не ранее 01 июля года, предшествующего заключению договора с Фондом. Кроме того, к возмещению предъявляются затраты по договорам, по которым Заявителем произведена оплата в полном объеме и представлены в Фонд первичные оправдательные бухгалтерские документы (акты, счета-фактуры, накладные и прочее), подтверждающие оказание услуг и(или) поставку товаров. При этом на день подачи Заявки в Фонд в кинозале не должен осуществляться цифровой кинопоказ.</w:t>
      </w:r>
    </w:p>
    <w:p w:rsidR="006C1DD7" w:rsidRDefault="006C1DD7" w:rsidP="006C1DD7">
      <w:pPr>
        <w:keepNext/>
        <w:ind w:firstLine="567"/>
        <w:jc w:val="both"/>
        <w:outlineLvl w:val="0"/>
        <w:rPr>
          <w:rFonts w:ascii="Times New Roman" w:hAnsi="Times New Roman" w:cs="Times New Roman"/>
          <w:color w:val="auto"/>
        </w:rPr>
      </w:pPr>
      <w:r>
        <w:rPr>
          <w:rFonts w:ascii="Times New Roman" w:hAnsi="Times New Roman" w:cs="Times New Roman"/>
          <w:color w:val="auto"/>
        </w:rPr>
        <w:t xml:space="preserve">Таким образом, данные документы не предоставляются в случае, если закупка оборудования планируется после заключения договора с Фондом. </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К указанным в настоящем пункте документам относятся:</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копии договоров со всеми приложениями и дополнительными соглашениями на приобретение в собственность оборудования;</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копии товарных накладных на оборудование и (или) акты;</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 в случае </w:t>
      </w:r>
      <w:proofErr w:type="spellStart"/>
      <w:r>
        <w:rPr>
          <w:rFonts w:ascii="Times New Roman" w:hAnsi="Times New Roman" w:cs="Times New Roman"/>
          <w:color w:val="auto"/>
        </w:rPr>
        <w:t>невключения</w:t>
      </w:r>
      <w:proofErr w:type="spellEnd"/>
      <w:r>
        <w:rPr>
          <w:rFonts w:ascii="Times New Roman" w:hAnsi="Times New Roman" w:cs="Times New Roman"/>
          <w:color w:val="auto"/>
        </w:rP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 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(в </w:t>
      </w:r>
      <w:proofErr w:type="spellStart"/>
      <w:r>
        <w:rPr>
          <w:rFonts w:ascii="Times New Roman" w:hAnsi="Times New Roman" w:cs="Times New Roman"/>
          <w:color w:val="auto"/>
        </w:rPr>
        <w:t>т.ч</w:t>
      </w:r>
      <w:proofErr w:type="spellEnd"/>
      <w:r>
        <w:rPr>
          <w:rFonts w:ascii="Times New Roman" w:hAnsi="Times New Roman" w:cs="Times New Roman"/>
          <w:color w:val="auto"/>
        </w:rPr>
        <w:t>.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иные документы.</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21. К комплекту документов прилагается электронный носитель (DVD диск или </w:t>
      </w:r>
      <w:r>
        <w:rPr>
          <w:rFonts w:ascii="Times New Roman" w:hAnsi="Times New Roman" w:cs="Times New Roman"/>
          <w:color w:val="auto"/>
          <w:lang w:val="en-US"/>
        </w:rPr>
        <w:t>USB</w:t>
      </w:r>
      <w:r w:rsidRPr="006C1DD7">
        <w:rPr>
          <w:rFonts w:ascii="Times New Roman" w:hAnsi="Times New Roman" w:cs="Times New Roman"/>
          <w:color w:val="auto"/>
        </w:rPr>
        <w:t xml:space="preserve"> </w:t>
      </w:r>
      <w:r>
        <w:rPr>
          <w:rFonts w:ascii="Times New Roman" w:hAnsi="Times New Roman" w:cs="Times New Roman"/>
          <w:color w:val="auto"/>
          <w:lang w:val="en-US"/>
        </w:rPr>
        <w:t>flash</w:t>
      </w:r>
      <w:r>
        <w:rPr>
          <w:rFonts w:ascii="Times New Roman" w:hAnsi="Times New Roman" w:cs="Times New Roman"/>
          <w:color w:val="auto"/>
        </w:rPr>
        <w:t xml:space="preserve">-носителе), на котором находится вся информация, содержащаяся в </w:t>
      </w:r>
      <w:proofErr w:type="gramStart"/>
      <w:r>
        <w:rPr>
          <w:rFonts w:ascii="Times New Roman" w:hAnsi="Times New Roman" w:cs="Times New Roman"/>
          <w:color w:val="auto"/>
        </w:rPr>
        <w:t>Заявке,  в</w:t>
      </w:r>
      <w:proofErr w:type="gramEnd"/>
      <w:r>
        <w:rPr>
          <w:rFonts w:ascii="Times New Roman" w:hAnsi="Times New Roman" w:cs="Times New Roman"/>
          <w:color w:val="auto"/>
        </w:rPr>
        <w:t xml:space="preserve"> формате </w:t>
      </w:r>
      <w:r>
        <w:rPr>
          <w:rFonts w:ascii="Times New Roman" w:hAnsi="Times New Roman" w:cs="Times New Roman"/>
          <w:color w:val="auto"/>
          <w:szCs w:val="28"/>
          <w:lang w:val="en-US"/>
        </w:rPr>
        <w:t>Excel</w:t>
      </w:r>
      <w:r w:rsidRPr="006C1DD7">
        <w:rPr>
          <w:rFonts w:ascii="Times New Roman" w:hAnsi="Times New Roman" w:cs="Times New Roman"/>
          <w:color w:val="auto"/>
          <w:szCs w:val="28"/>
        </w:rPr>
        <w:t xml:space="preserve"> </w:t>
      </w:r>
      <w:r>
        <w:rPr>
          <w:rFonts w:ascii="Times New Roman" w:hAnsi="Times New Roman" w:cs="Times New Roman"/>
          <w:color w:val="auto"/>
        </w:rPr>
        <w:t>и PDF.</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22. 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В случае подачи в Фонд двух или более Заявок, оригиналы документов, необходимые к предоставлению согласно приложению №3 к настоящему Порядку, могут быть представлены в виде нотариально заверенных копий. </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23. </w:t>
      </w:r>
      <w:r>
        <w:rPr>
          <w:rFonts w:ascii="Times New Roman" w:eastAsiaTheme="minorHAnsi" w:hAnsi="Times New Roman" w:cs="Times New Roman"/>
          <w:color w:val="auto"/>
          <w:lang w:eastAsia="en-US"/>
        </w:rPr>
        <w:t xml:space="preserve">Не принимаются к рассмотрению Заявки на </w:t>
      </w:r>
      <w:r>
        <w:rPr>
          <w:rFonts w:ascii="Times New Roman" w:hAnsi="Times New Roman" w:cs="Times New Roman"/>
          <w:color w:val="auto"/>
        </w:rPr>
        <w:t>П</w:t>
      </w:r>
      <w:r>
        <w:rPr>
          <w:rFonts w:ascii="Times New Roman" w:eastAsiaTheme="minorHAnsi" w:hAnsi="Times New Roman" w:cs="Times New Roman"/>
          <w:color w:val="auto"/>
          <w:lang w:eastAsia="en-US"/>
        </w:rPr>
        <w:t xml:space="preserve">ереоборудование (оборудование) помещений, расположенных в объектах незавершенного строительства, то есть кинозалы, </w:t>
      </w:r>
      <w:r>
        <w:rPr>
          <w:rFonts w:ascii="Times New Roman" w:eastAsiaTheme="minorHAnsi" w:hAnsi="Times New Roman" w:cs="Times New Roman"/>
          <w:color w:val="auto"/>
          <w:lang w:eastAsia="en-US"/>
        </w:rPr>
        <w:lastRenderedPageBreak/>
        <w:t>расположенные в зданиях, не сданных в эксплуатацию в законодательно установленном порядке.</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eastAsiaTheme="minorHAnsi" w:hAnsi="Times New Roman" w:cs="Times New Roman"/>
          <w:color w:val="auto"/>
          <w:lang w:eastAsia="en-US"/>
        </w:rPr>
        <w:t>24. Согласно п. 18 приложения №3 в комплект заявочных документов для Заявителей входит</w:t>
      </w:r>
      <w:r>
        <w:rPr>
          <w:rFonts w:ascii="Times New Roman" w:hAnsi="Times New Roman" w:cs="Times New Roman"/>
          <w:color w:val="auto"/>
        </w:rPr>
        <w:t xml:space="preserve"> справка о наличии у Заявителя опыта работы в сфере культуры и(или) кинематографии не менее 3 (трех) лет до даты подачи Заявки на Переоборудование кинозала.</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Данная справка составляется в свободной форме на официальном бланке Заявителя и подлежит подписанию уполномоченным должностным лицом.</w:t>
      </w:r>
    </w:p>
    <w:p w:rsidR="006C1DD7" w:rsidRDefault="006C1DD7" w:rsidP="006C1DD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В данной справке отражается информация, дающая возможность оценить наличие фактического опыта у Заявителя в сфере культуры (организация культурно-массовых мероприятий, выставок, концертов и т.п.) и (или) кинематографии (показ </w:t>
      </w:r>
      <w:proofErr w:type="spellStart"/>
      <w:r>
        <w:rPr>
          <w:rFonts w:ascii="Times New Roman" w:hAnsi="Times New Roman" w:cs="Times New Roman"/>
          <w:color w:val="auto"/>
        </w:rPr>
        <w:t>киновидеопродукции</w:t>
      </w:r>
      <w:proofErr w:type="spellEnd"/>
      <w:r>
        <w:rPr>
          <w:rFonts w:ascii="Times New Roman" w:hAnsi="Times New Roman" w:cs="Times New Roman"/>
          <w:color w:val="auto"/>
        </w:rPr>
        <w:t>, организация и проведение кинофестивалей и т.п.).</w:t>
      </w:r>
    </w:p>
    <w:p w:rsidR="006C1DD7" w:rsidRDefault="006C1DD7" w:rsidP="006C1DD7">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Для юридических лиц, образованных в следствии реорганизации и(или) являющихся правопреемниками реорганизованного юридического лица в силу закона и(или) на основании передаточного акта, при составлении указанной справки учитывается опыт прекративших свою деятельность в следствии реорганизации юридических лиц, вошедших в состав вновь образованного юридического лица, или лиц, чьим правопреемником является Заявитель. </w:t>
      </w:r>
    </w:p>
    <w:p w:rsidR="006C1DD7" w:rsidRDefault="006C1DD7" w:rsidP="006C1DD7">
      <w:pPr>
        <w:autoSpaceDE w:val="0"/>
        <w:autoSpaceDN w:val="0"/>
        <w:adjustRightInd w:val="0"/>
        <w:ind w:firstLine="567"/>
        <w:jc w:val="both"/>
        <w:rPr>
          <w:rFonts w:ascii="Times New Roman" w:hAnsi="Times New Roman" w:cs="Times New Roman"/>
          <w:color w:val="auto"/>
        </w:rPr>
      </w:pPr>
      <w:r>
        <w:rPr>
          <w:rFonts w:ascii="Times New Roman" w:eastAsiaTheme="minorHAnsi" w:hAnsi="Times New Roman" w:cs="Times New Roman"/>
          <w:color w:val="auto"/>
          <w:lang w:eastAsia="en-US"/>
        </w:rPr>
        <w:t xml:space="preserve">Заявителям, указывающим в справке </w:t>
      </w:r>
      <w:r>
        <w:rPr>
          <w:rFonts w:ascii="Times New Roman" w:hAnsi="Times New Roman" w:cs="Times New Roman"/>
          <w:color w:val="auto"/>
        </w:rPr>
        <w:t xml:space="preserve">о наличии опыта работы в сфере культуры и(или) кинематографии опыт работы ранее реорганизованных юридических лиц, необходимо приложить к справке копии документов, подтверждающих правопреемство Заявителя в отношении прекратившего свою деятельность юридического лица, </w:t>
      </w:r>
      <w:proofErr w:type="gramStart"/>
      <w:r>
        <w:rPr>
          <w:rFonts w:ascii="Times New Roman" w:hAnsi="Times New Roman" w:cs="Times New Roman"/>
          <w:color w:val="auto"/>
        </w:rPr>
        <w:t>как то</w:t>
      </w:r>
      <w:proofErr w:type="gramEnd"/>
      <w:r>
        <w:rPr>
          <w:rFonts w:ascii="Times New Roman" w:hAnsi="Times New Roman" w:cs="Times New Roman"/>
          <w:color w:val="auto"/>
        </w:rPr>
        <w:t xml:space="preserve">: распоряжение о реорганизации юридического лица, выписка или лист записи ЕГРЮЛ, передаточный акт. </w:t>
      </w:r>
    </w:p>
    <w:p w:rsidR="00AA0848" w:rsidRDefault="006C1DD7">
      <w:bookmarkStart w:id="0" w:name="_GoBack"/>
      <w:bookmarkEnd w:id="0"/>
    </w:p>
    <w:sectPr w:rsidR="00AA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D7"/>
    <w:rsid w:val="00575537"/>
    <w:rsid w:val="006C1DD7"/>
    <w:rsid w:val="00CC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EE74-D93E-462E-BCF8-DF0B73F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D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Zhukova</dc:creator>
  <cp:keywords/>
  <dc:description/>
  <cp:lastModifiedBy>Polina Zhukova</cp:lastModifiedBy>
  <cp:revision>1</cp:revision>
  <dcterms:created xsi:type="dcterms:W3CDTF">2019-02-11T08:40:00Z</dcterms:created>
  <dcterms:modified xsi:type="dcterms:W3CDTF">2019-02-11T08:41:00Z</dcterms:modified>
</cp:coreProperties>
</file>